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A33DE" w14:textId="0DCAD9F4" w:rsidR="00F12308" w:rsidRPr="00AD4C49" w:rsidRDefault="00F12308" w:rsidP="00F12308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AD4C49" w:rsidRPr="00AD4C4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R4-240808</w:t>
      </w:r>
      <w:r w:rsidR="00AD4C49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9</w:t>
      </w:r>
    </w:p>
    <w:p w14:paraId="1CA4C602" w14:textId="77777777" w:rsidR="00F12308" w:rsidRPr="0040353F" w:rsidRDefault="00F12308" w:rsidP="00F12308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75FD7">
        <w:rPr>
          <w:rFonts w:ascii="Arial" w:hAnsi="Arial" w:cs="Arial"/>
          <w:b/>
          <w:bCs/>
          <w:kern w:val="0"/>
          <w:sz w:val="22"/>
          <w:szCs w:val="20"/>
          <w:lang w:val="en-GB"/>
        </w:rPr>
        <w:t>Fukuoka City, Fukuoka, Japan, 20th – 24th May, 2024</w:t>
      </w:r>
    </w:p>
    <w:p w14:paraId="12113A91" w14:textId="77777777" w:rsidR="0040353F" w:rsidRPr="00F12308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AD91F5D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</w:t>
      </w:r>
      <w:r w:rsidR="00F12308">
        <w:rPr>
          <w:rFonts w:ascii="Arial" w:hAnsi="Arial" w:cs="Arial" w:hint="eastAsia"/>
          <w:kern w:val="0"/>
          <w:sz w:val="22"/>
          <w:szCs w:val="20"/>
          <w:lang w:val="en-GB"/>
        </w:rPr>
        <w:t>the UE parameter</w:t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for 14800 to 15350 MHz</w:t>
      </w:r>
    </w:p>
    <w:p w14:paraId="76ECAF7E" w14:textId="4032695B" w:rsidR="0040353F" w:rsidRPr="00E421E0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AD4C49">
        <w:rPr>
          <w:rFonts w:ascii="Arial" w:hAnsi="Arial" w:cs="Arial" w:hint="eastAsia"/>
          <w:kern w:val="0"/>
          <w:sz w:val="22"/>
          <w:szCs w:val="20"/>
        </w:rPr>
        <w:t>10</w:t>
      </w:r>
      <w:r w:rsidR="00E421E0">
        <w:rPr>
          <w:rFonts w:ascii="Arial" w:hAnsi="Arial" w:cs="Arial" w:hint="eastAsia"/>
          <w:kern w:val="0"/>
          <w:sz w:val="22"/>
          <w:szCs w:val="20"/>
        </w:rPr>
        <w:t>.3.4</w:t>
      </w:r>
      <w:r w:rsidR="00AD4C49">
        <w:rPr>
          <w:rFonts w:ascii="Arial" w:hAnsi="Arial" w:cs="Arial" w:hint="eastAsia"/>
          <w:kern w:val="0"/>
          <w:sz w:val="22"/>
          <w:szCs w:val="20"/>
        </w:rPr>
        <w:t>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25C339E9" w14:textId="6C7D1614" w:rsidR="003210C1" w:rsidRPr="00E14D9E" w:rsidRDefault="0040353F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F9D9496" w14:textId="6322EE5F" w:rsidR="00E14D9E" w:rsidRPr="007A6214" w:rsidRDefault="00E14D9E" w:rsidP="00E14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 w:rsidR="00F12308">
        <w:rPr>
          <w:rFonts w:ascii="Times New Roman" w:hAnsi="Times New Roman" w:cs="Times New Roman" w:hint="eastAsia"/>
        </w:rPr>
        <w:t xml:space="preserve"> the last meeting, the parameter for </w:t>
      </w:r>
      <w:r w:rsidR="00F12308" w:rsidRPr="00F12308">
        <w:rPr>
          <w:rFonts w:ascii="Times New Roman" w:hAnsi="Times New Roman" w:cs="Times New Roman"/>
        </w:rPr>
        <w:t>14800 to 15350 MHz</w:t>
      </w:r>
      <w:r w:rsidR="00F12308">
        <w:rPr>
          <w:rFonts w:ascii="Times New Roman" w:hAnsi="Times New Roman" w:cs="Times New Roman" w:hint="eastAsia"/>
        </w:rPr>
        <w:t xml:space="preserve"> was discussed but there is no agreement was </w:t>
      </w:r>
      <w:r w:rsidR="00C53E24">
        <w:rPr>
          <w:rFonts w:ascii="Times New Roman" w:hAnsi="Times New Roman" w:cs="Times New Roman"/>
        </w:rPr>
        <w:t>achieved</w:t>
      </w:r>
      <w:r w:rsidR="00F12308">
        <w:rPr>
          <w:rFonts w:ascii="Times New Roman" w:hAnsi="Times New Roman" w:cs="Times New Roman" w:hint="eastAsia"/>
        </w:rPr>
        <w:t>, and related discussion point are recorded in [1]. In this contribution, we provide our views on these issues.</w:t>
      </w:r>
    </w:p>
    <w:p w14:paraId="3B5A2A9D" w14:textId="77777777" w:rsidR="00E14D9E" w:rsidRDefault="00E14D9E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0D21A700" w14:textId="118FA7A5" w:rsidR="00E14D9E" w:rsidRDefault="008834E4" w:rsidP="00E14D9E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UE antenna assumption</w:t>
      </w:r>
      <w:r w:rsidR="00E14D9E" w:rsidRPr="000A24F2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</w:t>
      </w:r>
    </w:p>
    <w:p w14:paraId="7665F923" w14:textId="7A37A580" w:rsidR="008834E4" w:rsidRDefault="008834E4" w:rsidP="008834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569837" wp14:editId="6DA9A6D8">
                <wp:simplePos x="0" y="0"/>
                <wp:positionH relativeFrom="column">
                  <wp:posOffset>-635</wp:posOffset>
                </wp:positionH>
                <wp:positionV relativeFrom="paragraph">
                  <wp:posOffset>154305</wp:posOffset>
                </wp:positionV>
                <wp:extent cx="5972175" cy="2140585"/>
                <wp:effectExtent l="0" t="0" r="28575" b="12065"/>
                <wp:wrapTopAndBottom/>
                <wp:docPr id="63959186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21405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DA475" w14:textId="77777777" w:rsidR="008834E4" w:rsidRPr="008834E4" w:rsidRDefault="008834E4" w:rsidP="008834E4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Issue 3-1 Common understanding on UE antenna array options</w:t>
                            </w:r>
                          </w:p>
                          <w:p w14:paraId="61FAF332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1: “UE beamforming” (FR2 like)</w:t>
                            </w:r>
                          </w:p>
                          <w:p w14:paraId="7350A512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Assumed to be FR2 like UE, with two panels similar to Rel-14 NR study 38.803</w:t>
                            </w:r>
                          </w:p>
                          <w:p w14:paraId="77D9908F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Analogue like beamforming</w:t>
                            </w:r>
                          </w:p>
                          <w:p w14:paraId="708BA2E0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1a: 2x2 antennas per panel</w:t>
                            </w:r>
                          </w:p>
                          <w:p w14:paraId="37F45EFD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2: FR1 like</w:t>
                            </w:r>
                          </w:p>
                          <w:p w14:paraId="34ECF43D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Assumed to be FR1 like UE with more than one TX/RX antenna</w:t>
                            </w:r>
                          </w:p>
                          <w:p w14:paraId="0162AA52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Isotropic antennas</w:t>
                            </w:r>
                          </w:p>
                          <w:p w14:paraId="412CBD51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2a: 2 TX</w:t>
                            </w:r>
                          </w:p>
                          <w:p w14:paraId="6C67A8BC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2b: 4 TX</w:t>
                            </w:r>
                          </w:p>
                          <w:p w14:paraId="5FC13792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2c: 4 RX</w:t>
                            </w:r>
                          </w:p>
                          <w:p w14:paraId="127DBEDF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2d: 6 RX</w:t>
                            </w:r>
                          </w:p>
                          <w:p w14:paraId="7D103AE3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2e: 8 RX</w:t>
                            </w:r>
                          </w:p>
                          <w:p w14:paraId="0BC221EC" w14:textId="77777777" w:rsidR="008834E4" w:rsidRPr="008834E4" w:rsidRDefault="008834E4" w:rsidP="008834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69837" id="矩形 1" o:spid="_x0000_s1026" style="position:absolute;left:0;text-align:left;margin-left:-.05pt;margin-top:12.15pt;width:470.25pt;height:168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" filled="f" strokecolor="#4472c4 [3204]" strokeweight="1pt">
                <v:textbox>
                  <w:txbxContent>
                    <w:p w14:paraId="50DDA475" w14:textId="77777777" w:rsidR="008834E4" w:rsidRPr="008834E4" w:rsidRDefault="008834E4" w:rsidP="008834E4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  <w:t>Issue 3-1 Common understanding on UE antenna array options</w:t>
                      </w:r>
                    </w:p>
                    <w:p w14:paraId="61FAF332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1: “UE beamforming” (FR2 like)</w:t>
                      </w:r>
                    </w:p>
                    <w:p w14:paraId="7350A512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Assumed to be FR2 like UE, with two panels similar to Rel-14 NR study 38.803</w:t>
                      </w:r>
                    </w:p>
                    <w:p w14:paraId="77D9908F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Analogue like beamforming</w:t>
                      </w:r>
                    </w:p>
                    <w:p w14:paraId="708BA2E0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1a: 2x2 antennas per panel</w:t>
                      </w:r>
                    </w:p>
                    <w:p w14:paraId="37F45EFD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2: FR1 like</w:t>
                      </w:r>
                    </w:p>
                    <w:p w14:paraId="34ECF43D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Assumed to be FR1 like UE with more than one TX/RX antenna</w:t>
                      </w:r>
                    </w:p>
                    <w:p w14:paraId="0162AA52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Isotropic antennas</w:t>
                      </w:r>
                    </w:p>
                    <w:p w14:paraId="412CBD51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2a: 2 TX</w:t>
                      </w:r>
                    </w:p>
                    <w:p w14:paraId="6C67A8BC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2b: 4 TX</w:t>
                      </w:r>
                    </w:p>
                    <w:p w14:paraId="5FC13792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2c: 4 RX</w:t>
                      </w:r>
                    </w:p>
                    <w:p w14:paraId="127DBEDF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2d: 6 RX</w:t>
                      </w:r>
                    </w:p>
                    <w:p w14:paraId="7D103AE3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2e: 8 RX</w:t>
                      </w:r>
                    </w:p>
                    <w:p w14:paraId="0BC221EC" w14:textId="77777777" w:rsidR="008834E4" w:rsidRPr="008834E4" w:rsidRDefault="008834E4" w:rsidP="008834E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8834E4">
        <w:rPr>
          <w:rFonts w:ascii="Times New Roman" w:hAnsi="Times New Roman" w:cs="Times New Roman" w:hint="eastAsia"/>
        </w:rPr>
        <w:t>In [1], the following discussion point is recorded:</w:t>
      </w:r>
    </w:p>
    <w:p w14:paraId="5C3B70FD" w14:textId="77777777" w:rsidR="002919B2" w:rsidRDefault="002919B2" w:rsidP="008834E4">
      <w:pPr>
        <w:rPr>
          <w:rFonts w:ascii="Times New Roman" w:hAnsi="Times New Roman" w:cs="Times New Roman"/>
        </w:rPr>
      </w:pPr>
    </w:p>
    <w:p w14:paraId="6431C40A" w14:textId="5762E2AC" w:rsidR="002919B2" w:rsidRDefault="002919B2" w:rsidP="008834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urrently </w:t>
      </w:r>
      <w:r>
        <w:rPr>
          <w:rFonts w:ascii="Times New Roman" w:hAnsi="Times New Roman" w:cs="Times New Roman"/>
        </w:rPr>
        <w:t>for the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commercial</w:t>
      </w:r>
      <w:r>
        <w:rPr>
          <w:rFonts w:ascii="Times New Roman" w:hAnsi="Times New Roman" w:cs="Times New Roman" w:hint="eastAsia"/>
        </w:rPr>
        <w:t xml:space="preserve"> FR2</w:t>
      </w:r>
      <w:r w:rsidR="00C53E24">
        <w:rPr>
          <w:rFonts w:ascii="Times New Roman" w:hAnsi="Times New Roman" w:cs="Times New Roman" w:hint="eastAsia"/>
        </w:rPr>
        <w:t>-1</w:t>
      </w:r>
      <w:r>
        <w:rPr>
          <w:rFonts w:ascii="Times New Roman" w:hAnsi="Times New Roman" w:cs="Times New Roman" w:hint="eastAsia"/>
        </w:rPr>
        <w:t xml:space="preserve"> handheld UE</w:t>
      </w:r>
      <w:r w:rsidR="00C53E24">
        <w:rPr>
          <w:rFonts w:ascii="Times New Roman" w:hAnsi="Times New Roman" w:cs="Times New Roman" w:hint="eastAsia"/>
        </w:rPr>
        <w:t xml:space="preserve"> (24GHz)</w:t>
      </w:r>
      <w:r>
        <w:rPr>
          <w:rFonts w:ascii="Times New Roman" w:hAnsi="Times New Roman" w:cs="Times New Roman" w:hint="eastAsia"/>
        </w:rPr>
        <w:t>, the maximum peak EIRP is around 26~28 dBm</w:t>
      </w:r>
      <w:r w:rsidR="00C53E24">
        <w:rPr>
          <w:rFonts w:ascii="Times New Roman" w:hAnsi="Times New Roman" w:cs="Times New Roman" w:hint="eastAsia"/>
        </w:rPr>
        <w:t xml:space="preserve">. To achieve similar output power, 2Tx with 23dBm output power for each Tx chain is enough. For the Rx number, considering the 4Rx is already </w:t>
      </w:r>
      <w:r w:rsidR="00C53E24">
        <w:rPr>
          <w:rFonts w:ascii="Times New Roman" w:hAnsi="Times New Roman" w:cs="Times New Roman"/>
        </w:rPr>
        <w:t>mandatory</w:t>
      </w:r>
      <w:r w:rsidR="00C53E24">
        <w:rPr>
          <w:rFonts w:ascii="Times New Roman" w:hAnsi="Times New Roman" w:cs="Times New Roman" w:hint="eastAsia"/>
        </w:rPr>
        <w:t xml:space="preserve"> for some high frequency band, for </w:t>
      </w:r>
      <w:r w:rsidR="00C53E24" w:rsidRPr="00C53E24">
        <w:rPr>
          <w:rFonts w:ascii="Times New Roman" w:hAnsi="Times New Roman" w:cs="Times New Roman"/>
        </w:rPr>
        <w:t>14800 to 15350 MHz</w:t>
      </w:r>
      <w:r w:rsidR="00C53E24">
        <w:rPr>
          <w:rFonts w:ascii="Times New Roman" w:hAnsi="Times New Roman" w:cs="Times New Roman" w:hint="eastAsia"/>
        </w:rPr>
        <w:t>, 4Rx can also be the starting point.</w:t>
      </w:r>
    </w:p>
    <w:p w14:paraId="2AAC4C11" w14:textId="77777777" w:rsidR="002919B2" w:rsidRPr="00C53E24" w:rsidRDefault="002919B2" w:rsidP="008834E4">
      <w:pPr>
        <w:rPr>
          <w:rFonts w:ascii="Times New Roman" w:hAnsi="Times New Roman" w:cs="Times New Roman"/>
        </w:rPr>
      </w:pPr>
    </w:p>
    <w:p w14:paraId="2191EC1C" w14:textId="6977D3A9" w:rsidR="002919B2" w:rsidRPr="00C53E24" w:rsidRDefault="002919B2" w:rsidP="008834E4">
      <w:pPr>
        <w:rPr>
          <w:rFonts w:ascii="Times New Roman" w:hAnsi="Times New Roman" w:cs="Times New Roman"/>
          <w:b/>
          <w:bCs/>
        </w:rPr>
      </w:pPr>
      <w:r w:rsidRPr="00C53E24">
        <w:rPr>
          <w:rFonts w:ascii="Times New Roman" w:hAnsi="Times New Roman" w:cs="Times New Roman"/>
          <w:b/>
          <w:bCs/>
        </w:rPr>
        <w:t>P</w:t>
      </w:r>
      <w:r w:rsidRPr="00C53E24">
        <w:rPr>
          <w:rFonts w:ascii="Times New Roman" w:hAnsi="Times New Roman" w:cs="Times New Roman" w:hint="eastAsia"/>
          <w:b/>
          <w:bCs/>
        </w:rPr>
        <w:t>roposal 1</w:t>
      </w:r>
      <w:r w:rsidR="00C53E24" w:rsidRPr="00C53E24">
        <w:rPr>
          <w:rFonts w:ascii="Times New Roman" w:hAnsi="Times New Roman" w:cs="Times New Roman" w:hint="eastAsia"/>
          <w:b/>
          <w:bCs/>
        </w:rPr>
        <w:t xml:space="preserve">: Take 2Tx (23 dBm for each Tx) and 4Rx as the baseline assumption for </w:t>
      </w:r>
      <w:r w:rsidR="00C53E24" w:rsidRPr="00C53E24">
        <w:rPr>
          <w:rFonts w:ascii="Times New Roman" w:hAnsi="Times New Roman" w:cs="Times New Roman"/>
          <w:b/>
          <w:bCs/>
        </w:rPr>
        <w:t>the</w:t>
      </w:r>
      <w:r w:rsidR="00C53E24" w:rsidRPr="00C53E24">
        <w:rPr>
          <w:rFonts w:ascii="Times New Roman" w:hAnsi="Times New Roman" w:cs="Times New Roman" w:hint="eastAsia"/>
          <w:b/>
          <w:bCs/>
        </w:rPr>
        <w:t xml:space="preserve"> UE in frequency range from </w:t>
      </w:r>
      <w:r w:rsidR="00C53E24" w:rsidRPr="00C53E24">
        <w:rPr>
          <w:rFonts w:ascii="Times New Roman" w:hAnsi="Times New Roman" w:cs="Times New Roman"/>
          <w:b/>
          <w:bCs/>
        </w:rPr>
        <w:t>14800 to 15350 MHz</w:t>
      </w:r>
      <w:r w:rsidR="00C53E24" w:rsidRPr="00C53E24">
        <w:rPr>
          <w:rFonts w:ascii="Times New Roman" w:hAnsi="Times New Roman" w:cs="Times New Roman" w:hint="eastAsia"/>
          <w:b/>
          <w:bCs/>
        </w:rPr>
        <w:t>.</w:t>
      </w:r>
    </w:p>
    <w:p w14:paraId="292B592D" w14:textId="615214B3" w:rsidR="008834E4" w:rsidRPr="00E76234" w:rsidRDefault="00E76234" w:rsidP="00E76234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C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hannel bandwidth</w:t>
      </w:r>
    </w:p>
    <w:p w14:paraId="28D95380" w14:textId="1773613E" w:rsidR="008834E4" w:rsidRDefault="00E76234" w:rsidP="00E762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FR2, 200MHz is </w:t>
      </w:r>
      <w:r>
        <w:rPr>
          <w:rFonts w:ascii="Times New Roman" w:hAnsi="Times New Roman" w:cs="Times New Roman"/>
        </w:rPr>
        <w:t>mandatory</w:t>
      </w:r>
      <w:r>
        <w:rPr>
          <w:rFonts w:ascii="Times New Roman" w:hAnsi="Times New Roman" w:cs="Times New Roman" w:hint="eastAsia"/>
        </w:rPr>
        <w:t xml:space="preserve"> and 400MHz is optional, so it is </w:t>
      </w:r>
      <w:r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 w:hint="eastAsia"/>
        </w:rPr>
        <w:t xml:space="preserve"> that use 200MHz as a typical value.</w:t>
      </w:r>
    </w:p>
    <w:p w14:paraId="666027F6" w14:textId="77777777" w:rsidR="00E76234" w:rsidRDefault="00E76234" w:rsidP="00E76234">
      <w:pPr>
        <w:rPr>
          <w:rFonts w:ascii="Times New Roman" w:hAnsi="Times New Roman" w:cs="Times New Roman"/>
        </w:rPr>
      </w:pPr>
    </w:p>
    <w:p w14:paraId="5888CF88" w14:textId="6E6FCC40" w:rsidR="00E76234" w:rsidRPr="00E76234" w:rsidRDefault="00E76234" w:rsidP="00E76234">
      <w:pPr>
        <w:rPr>
          <w:rFonts w:ascii="Times New Roman" w:hAnsi="Times New Roman" w:cs="Times New Roman"/>
          <w:b/>
          <w:bCs/>
        </w:rPr>
      </w:pPr>
      <w:r w:rsidRPr="00E76234">
        <w:rPr>
          <w:rFonts w:ascii="Times New Roman" w:hAnsi="Times New Roman" w:cs="Times New Roman"/>
          <w:b/>
          <w:bCs/>
        </w:rPr>
        <w:t>P</w:t>
      </w:r>
      <w:r w:rsidRPr="00E76234">
        <w:rPr>
          <w:rFonts w:ascii="Times New Roman" w:hAnsi="Times New Roman" w:cs="Times New Roman" w:hint="eastAsia"/>
          <w:b/>
          <w:bCs/>
        </w:rPr>
        <w:t xml:space="preserve">roposal 2: The typical channel bandwidth for </w:t>
      </w:r>
      <w:r w:rsidRPr="00E76234">
        <w:rPr>
          <w:rFonts w:ascii="Times New Roman" w:hAnsi="Times New Roman" w:cs="Times New Roman"/>
          <w:b/>
          <w:bCs/>
        </w:rPr>
        <w:t>14800 to 15350 MHz</w:t>
      </w:r>
      <w:r w:rsidRPr="00E76234">
        <w:rPr>
          <w:rFonts w:ascii="Times New Roman" w:hAnsi="Times New Roman" w:cs="Times New Roman" w:hint="eastAsia"/>
          <w:b/>
          <w:bCs/>
        </w:rPr>
        <w:t xml:space="preserve"> can be 200MHz</w:t>
      </w:r>
    </w:p>
    <w:p w14:paraId="2AD389AC" w14:textId="77777777" w:rsidR="00E76234" w:rsidRDefault="00E76234" w:rsidP="00E76234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P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ower dynamic range/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M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aximum output power</w:t>
      </w:r>
    </w:p>
    <w:p w14:paraId="37343F5F" w14:textId="5F367E9A" w:rsidR="00E76234" w:rsidRPr="00E76234" w:rsidRDefault="00E76234" w:rsidP="00E7623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</w:t>
      </w:r>
      <w:r>
        <w:rPr>
          <w:rFonts w:ascii="Times New Roman" w:hAnsi="Times New Roman" w:cs="Times New Roman" w:hint="eastAsia"/>
          <w:lang w:val="en-GB"/>
        </w:rPr>
        <w:t xml:space="preserve">s discussed before, 2Tx with 23 dBm output power for each Tx chain is preferred, so the maximum output power can be 26 dBm. </w:t>
      </w:r>
      <w:r w:rsidRPr="002D76B6">
        <w:rPr>
          <w:rFonts w:ascii="Times New Roman" w:hAnsi="Times New Roman" w:cs="Times New Roman"/>
        </w:rPr>
        <w:t>I</w:t>
      </w:r>
      <w:r w:rsidRPr="002D76B6">
        <w:rPr>
          <w:rFonts w:ascii="Times New Roman" w:hAnsi="Times New Roman" w:cs="Times New Roman" w:hint="eastAsia"/>
        </w:rPr>
        <w:t xml:space="preserve">n </w:t>
      </w:r>
      <w:r>
        <w:rPr>
          <w:rFonts w:ascii="Times New Roman" w:hAnsi="Times New Roman" w:cs="Times New Roman" w:hint="eastAsia"/>
        </w:rPr>
        <w:t>current spec, the minimum output power is defined as: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276"/>
        <w:gridCol w:w="1980"/>
        <w:gridCol w:w="2346"/>
      </w:tblGrid>
      <w:tr w:rsidR="00E76234" w14:paraId="6A3FC5FE" w14:textId="77777777" w:rsidTr="003E31A2">
        <w:trPr>
          <w:trHeight w:val="492"/>
          <w:jc w:val="center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FE664" w14:textId="77777777" w:rsidR="00E76234" w:rsidRDefault="00E76234" w:rsidP="003E31A2">
            <w:pPr>
              <w:pStyle w:val="TAH"/>
            </w:pPr>
            <w:r>
              <w:lastRenderedPageBreak/>
              <w:t>Channel bandwidth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68416" w14:textId="77777777" w:rsidR="00E76234" w:rsidRDefault="00E76234" w:rsidP="003E31A2">
            <w:pPr>
              <w:pStyle w:val="TAH"/>
            </w:pPr>
            <w:r>
              <w:t>(MHz)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662033" w14:textId="77777777" w:rsidR="00E76234" w:rsidRDefault="00E76234" w:rsidP="003E31A2">
            <w:pPr>
              <w:pStyle w:val="TAH"/>
            </w:pPr>
            <w:r>
              <w:t>3,5,10,15,20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EE270E" w14:textId="77777777" w:rsidR="00E76234" w:rsidRDefault="00E76234" w:rsidP="003E31A2">
            <w:pPr>
              <w:pStyle w:val="TAH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5D3ED1" w14:textId="77777777" w:rsidR="00E76234" w:rsidRDefault="00E76234" w:rsidP="003E31A2">
            <w:pPr>
              <w:pStyle w:val="TAH"/>
            </w:pPr>
            <w:r>
              <w:t>60,70,80,90,100</w:t>
            </w:r>
          </w:p>
        </w:tc>
      </w:tr>
      <w:tr w:rsidR="00E76234" w14:paraId="73F20832" w14:textId="77777777" w:rsidTr="003E31A2">
        <w:trPr>
          <w:trHeight w:val="300"/>
          <w:jc w:val="center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B9AF5" w14:textId="77777777" w:rsidR="00E76234" w:rsidRDefault="00E76234" w:rsidP="003E31A2">
            <w:pPr>
              <w:pStyle w:val="TAL"/>
            </w:pPr>
            <w:r>
              <w:t>REF_SCS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4823F" w14:textId="77777777" w:rsidR="00E76234" w:rsidRDefault="00E76234" w:rsidP="003E31A2">
            <w:pPr>
              <w:pStyle w:val="TAC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556B2D" w14:textId="77777777" w:rsidR="00E76234" w:rsidRDefault="00E76234" w:rsidP="003E31A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FD7157" w14:textId="77777777" w:rsidR="00E76234" w:rsidRDefault="00E76234" w:rsidP="003E31A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</w:tr>
      <w:tr w:rsidR="00E76234" w14:paraId="445CEBB6" w14:textId="77777777" w:rsidTr="003E31A2">
        <w:trPr>
          <w:trHeight w:val="492"/>
          <w:jc w:val="center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14E17" w14:textId="77777777" w:rsidR="00E76234" w:rsidRDefault="00E76234" w:rsidP="003E31A2">
            <w:pPr>
              <w:pStyle w:val="TAL"/>
              <w:rPr>
                <w:lang w:val="en-GB" w:eastAsia="en-GB"/>
              </w:rPr>
            </w:pPr>
            <w:r>
              <w:t>Minimum output power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D9FCC" w14:textId="77777777" w:rsidR="00E76234" w:rsidRDefault="00E76234" w:rsidP="003E31A2">
            <w:pPr>
              <w:pStyle w:val="TAC"/>
            </w:pPr>
            <w:r>
              <w:t>(dBm)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382DFA" w14:textId="77777777" w:rsidR="00E76234" w:rsidRDefault="00E76234" w:rsidP="003E31A2">
            <w:pPr>
              <w:pStyle w:val="TAC"/>
            </w:pPr>
            <w:r>
              <w:t>-</w:t>
            </w:r>
            <w:r>
              <w:rPr>
                <w:rFonts w:eastAsia="宋体"/>
                <w:lang w:val="en-US" w:eastAsia="zh-CN"/>
              </w:rPr>
              <w:t>4</w:t>
            </w:r>
            <w:r>
              <w:t>0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B4893A2" w14:textId="77777777" w:rsidR="00E76234" w:rsidRDefault="00E76234" w:rsidP="003E31A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-40+</w:t>
            </w:r>
            <w:r>
              <w:t>10log</w:t>
            </w:r>
            <w:r>
              <w:rPr>
                <w:vertAlign w:val="subscript"/>
              </w:rPr>
              <w:t>10</w:t>
            </w:r>
            <w:r>
              <w:rPr>
                <w:rFonts w:eastAsia="宋体"/>
                <w:vertAlign w:val="subscript"/>
                <w:lang w:val="en-US" w:eastAsia="zh-CN"/>
              </w:rPr>
              <w:t xml:space="preserve"> </w:t>
            </w:r>
            <w:r>
              <w:t>(BW</w:t>
            </w:r>
            <w:r>
              <w:rPr>
                <w:vertAlign w:val="subscript"/>
              </w:rPr>
              <w:t>Channel</w:t>
            </w:r>
            <w:r>
              <w:t xml:space="preserve"> /20)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A547016" w14:textId="77777777" w:rsidR="00E76234" w:rsidRDefault="00E76234" w:rsidP="003E31A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-40+</w:t>
            </w:r>
            <w:r>
              <w:t>10log</w:t>
            </w:r>
            <w:r>
              <w:rPr>
                <w:vertAlign w:val="subscript"/>
              </w:rPr>
              <w:t>10</w:t>
            </w:r>
            <w:r>
              <w:rPr>
                <w:rFonts w:eastAsia="宋体"/>
                <w:vertAlign w:val="subscript"/>
                <w:lang w:val="en-US" w:eastAsia="zh-CN"/>
              </w:rPr>
              <w:t xml:space="preserve"> </w:t>
            </w:r>
            <w:r>
              <w:t>(BW</w:t>
            </w:r>
            <w:r>
              <w:rPr>
                <w:vertAlign w:val="subscript"/>
              </w:rPr>
              <w:t>Channel</w:t>
            </w:r>
            <w:r>
              <w:t xml:space="preserve"> /20)</w:t>
            </w:r>
          </w:p>
        </w:tc>
      </w:tr>
      <w:tr w:rsidR="00E76234" w14:paraId="76BD3C56" w14:textId="77777777" w:rsidTr="003E31A2">
        <w:trPr>
          <w:trHeight w:val="492"/>
          <w:jc w:val="center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B784A" w14:textId="77777777" w:rsidR="00E76234" w:rsidRDefault="00E76234" w:rsidP="003E31A2">
            <w:pPr>
              <w:pStyle w:val="TAL"/>
              <w:rPr>
                <w:lang w:val="en-GB" w:eastAsia="en-GB"/>
              </w:rPr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27A31" w14:textId="77777777" w:rsidR="00E76234" w:rsidRDefault="00E76234" w:rsidP="003E31A2">
            <w:pPr>
              <w:pStyle w:val="TAC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0A64BF8" w14:textId="77777777" w:rsidR="00E76234" w:rsidRDefault="00E76234" w:rsidP="003E31A2">
            <w:pPr>
              <w:pStyle w:val="TAC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</w:tbl>
    <w:p w14:paraId="54C0A7E0" w14:textId="70CC402A" w:rsidR="00E76234" w:rsidRPr="002D76B6" w:rsidRDefault="00E76234" w:rsidP="00E76234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 xml:space="preserve">ven though the 200MHz is not </w:t>
      </w:r>
      <w:r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 w:hint="eastAsia"/>
        </w:rPr>
        <w:t xml:space="preserve"> in the Table but the BW </w:t>
      </w:r>
      <w:r>
        <w:rPr>
          <w:rFonts w:ascii="Times New Roman" w:hAnsi="Times New Roman" w:cs="Times New Roman"/>
        </w:rPr>
        <w:t>scaling</w:t>
      </w:r>
      <w:r>
        <w:rPr>
          <w:rFonts w:ascii="Times New Roman" w:hAnsi="Times New Roman" w:cs="Times New Roman" w:hint="eastAsia"/>
        </w:rPr>
        <w:t xml:space="preserve"> formula should also be </w:t>
      </w:r>
      <w:r>
        <w:rPr>
          <w:rFonts w:ascii="Times New Roman" w:hAnsi="Times New Roman" w:cs="Times New Roman"/>
        </w:rPr>
        <w:t>applicable</w:t>
      </w:r>
      <w:r>
        <w:rPr>
          <w:rFonts w:ascii="Times New Roman" w:hAnsi="Times New Roman" w:cs="Times New Roman" w:hint="eastAsia"/>
        </w:rPr>
        <w:t>, so for 200 MHz, the minimum output power is -30 dBm</w:t>
      </w:r>
    </w:p>
    <w:p w14:paraId="1D59F75C" w14:textId="1EABF7AA" w:rsidR="00E76234" w:rsidRDefault="00E76234" w:rsidP="00E76234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SEM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/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Spurious 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emission</w:t>
      </w:r>
    </w:p>
    <w:p w14:paraId="55FF1E24" w14:textId="598B9771" w:rsidR="00E76234" w:rsidRPr="00E76234" w:rsidRDefault="00E76234" w:rsidP="00E7623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All</w:t>
      </w:r>
      <w:r>
        <w:rPr>
          <w:rFonts w:ascii="Times New Roman" w:hAnsi="Times New Roman" w:cs="Times New Roman" w:hint="eastAsia"/>
          <w:lang w:val="en-GB"/>
        </w:rPr>
        <w:t xml:space="preserve"> these requirements are related to the regulation, since the </w:t>
      </w:r>
      <w:r w:rsidRPr="00E76234">
        <w:rPr>
          <w:rFonts w:ascii="Times New Roman" w:hAnsi="Times New Roman" w:cs="Times New Roman"/>
          <w:lang w:val="en-GB"/>
        </w:rPr>
        <w:t>14800 to 15350 MHz</w:t>
      </w:r>
      <w:r>
        <w:rPr>
          <w:rFonts w:ascii="Times New Roman" w:hAnsi="Times New Roman" w:cs="Times New Roman" w:hint="eastAsia"/>
          <w:lang w:val="en-GB"/>
        </w:rPr>
        <w:t xml:space="preserve"> is a new frequency range, and the regulation in this range is not clear yet, so it is </w:t>
      </w:r>
      <w:r>
        <w:rPr>
          <w:rFonts w:ascii="Times New Roman" w:hAnsi="Times New Roman" w:cs="Times New Roman"/>
          <w:lang w:val="en-GB"/>
        </w:rPr>
        <w:t>necessary</w:t>
      </w:r>
      <w:r>
        <w:rPr>
          <w:rFonts w:ascii="Times New Roman" w:hAnsi="Times New Roman" w:cs="Times New Roman" w:hint="eastAsia"/>
          <w:lang w:val="en-GB"/>
        </w:rPr>
        <w:t xml:space="preserve"> to check whether current 3GPP </w:t>
      </w:r>
      <w:r>
        <w:rPr>
          <w:rFonts w:ascii="Times New Roman" w:hAnsi="Times New Roman" w:cs="Times New Roman"/>
          <w:lang w:val="en-GB"/>
        </w:rPr>
        <w:t>requirement</w:t>
      </w:r>
      <w:r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still</w:t>
      </w:r>
      <w:r>
        <w:rPr>
          <w:rFonts w:ascii="Times New Roman" w:hAnsi="Times New Roman" w:cs="Times New Roman" w:hint="eastAsia"/>
          <w:lang w:val="en-GB"/>
        </w:rPr>
        <w:t xml:space="preserve"> applicable or not.</w:t>
      </w:r>
    </w:p>
    <w:p w14:paraId="0243EF3C" w14:textId="77777777" w:rsidR="00E76234" w:rsidRDefault="00E76234" w:rsidP="00E76234">
      <w:pPr>
        <w:rPr>
          <w:rFonts w:ascii="Times New Roman" w:hAnsi="Times New Roman" w:cs="Times New Roman"/>
        </w:rPr>
      </w:pPr>
    </w:p>
    <w:p w14:paraId="40EC51C8" w14:textId="0DBA3276" w:rsidR="00E76234" w:rsidRPr="00E76234" w:rsidRDefault="00E76234" w:rsidP="00E76234">
      <w:pPr>
        <w:rPr>
          <w:rFonts w:ascii="Times New Roman" w:hAnsi="Times New Roman" w:cs="Times New Roman"/>
          <w:b/>
          <w:bCs/>
        </w:rPr>
      </w:pPr>
      <w:r w:rsidRPr="00E76234">
        <w:rPr>
          <w:rFonts w:ascii="Times New Roman" w:hAnsi="Times New Roman" w:cs="Times New Roman"/>
          <w:b/>
          <w:bCs/>
        </w:rPr>
        <w:t>P</w:t>
      </w:r>
      <w:r w:rsidRPr="00E76234">
        <w:rPr>
          <w:rFonts w:ascii="Times New Roman" w:hAnsi="Times New Roman" w:cs="Times New Roman" w:hint="eastAsia"/>
          <w:b/>
          <w:bCs/>
        </w:rPr>
        <w:t xml:space="preserve">roposal 3: For the regulation related requirement, e.g., SEM, spurious </w:t>
      </w:r>
      <w:r w:rsidRPr="00E76234">
        <w:rPr>
          <w:rFonts w:ascii="Times New Roman" w:hAnsi="Times New Roman" w:cs="Times New Roman"/>
          <w:b/>
          <w:bCs/>
        </w:rPr>
        <w:t>emission</w:t>
      </w:r>
      <w:r w:rsidRPr="00E76234">
        <w:rPr>
          <w:rFonts w:ascii="Times New Roman" w:hAnsi="Times New Roman" w:cs="Times New Roman" w:hint="eastAsia"/>
          <w:b/>
          <w:bCs/>
        </w:rPr>
        <w:t xml:space="preserve">, </w:t>
      </w:r>
      <w:r w:rsidRPr="00E76234">
        <w:rPr>
          <w:rFonts w:ascii="Times New Roman" w:hAnsi="Times New Roman" w:cs="Times New Roman"/>
          <w:b/>
          <w:bCs/>
        </w:rPr>
        <w:t>etc.</w:t>
      </w:r>
      <w:r w:rsidRPr="00E76234">
        <w:rPr>
          <w:rFonts w:ascii="Times New Roman" w:hAnsi="Times New Roman" w:cs="Times New Roman" w:hint="eastAsia"/>
          <w:b/>
          <w:bCs/>
        </w:rPr>
        <w:t xml:space="preserve">, it is necessary to check whether the current requirements in FR1/FR2 are still applicable for new frequency range.  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00CC5CF2" w:rsidR="00D8281A" w:rsidRDefault="00840476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provide our views on the frequency range </w:t>
      </w:r>
      <w:r w:rsidRPr="00840476">
        <w:rPr>
          <w:rFonts w:ascii="Times New Roman" w:eastAsia="等线" w:hAnsi="Times New Roman" w:cs="Times New Roman"/>
          <w:kern w:val="0"/>
          <w:sz w:val="20"/>
          <w:szCs w:val="20"/>
        </w:rPr>
        <w:t>14800 to 15350 MHz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and our proposals are listed below:</w:t>
      </w:r>
    </w:p>
    <w:p w14:paraId="5F3DAB8A" w14:textId="77777777" w:rsidR="00E76234" w:rsidRPr="00E76234" w:rsidRDefault="00E76234" w:rsidP="00E76234">
      <w:pPr>
        <w:rPr>
          <w:rFonts w:ascii="Times New Roman" w:hAnsi="Times New Roman" w:cs="Times New Roman"/>
        </w:rPr>
      </w:pPr>
      <w:r w:rsidRPr="00C53E24">
        <w:rPr>
          <w:rFonts w:ascii="Times New Roman" w:hAnsi="Times New Roman" w:cs="Times New Roman"/>
          <w:b/>
          <w:bCs/>
        </w:rPr>
        <w:t>P</w:t>
      </w:r>
      <w:r w:rsidRPr="00C53E24">
        <w:rPr>
          <w:rFonts w:ascii="Times New Roman" w:hAnsi="Times New Roman" w:cs="Times New Roman" w:hint="eastAsia"/>
          <w:b/>
          <w:bCs/>
        </w:rPr>
        <w:t xml:space="preserve">roposal 1: </w:t>
      </w:r>
      <w:r w:rsidRPr="00E76234">
        <w:rPr>
          <w:rFonts w:ascii="Times New Roman" w:hAnsi="Times New Roman" w:cs="Times New Roman" w:hint="eastAsia"/>
        </w:rPr>
        <w:t xml:space="preserve">Take 2Tx (23 dBm for each Tx) and 4Rx as the baseline assumption for </w:t>
      </w:r>
      <w:r w:rsidRPr="00E76234">
        <w:rPr>
          <w:rFonts w:ascii="Times New Roman" w:hAnsi="Times New Roman" w:cs="Times New Roman"/>
        </w:rPr>
        <w:t>the</w:t>
      </w:r>
      <w:r w:rsidRPr="00E76234">
        <w:rPr>
          <w:rFonts w:ascii="Times New Roman" w:hAnsi="Times New Roman" w:cs="Times New Roman" w:hint="eastAsia"/>
        </w:rPr>
        <w:t xml:space="preserve"> UE in frequency range from </w:t>
      </w:r>
      <w:r w:rsidRPr="00E76234">
        <w:rPr>
          <w:rFonts w:ascii="Times New Roman" w:hAnsi="Times New Roman" w:cs="Times New Roman"/>
        </w:rPr>
        <w:t>14800 to 15350 MHz</w:t>
      </w:r>
      <w:r w:rsidRPr="00E76234">
        <w:rPr>
          <w:rFonts w:ascii="Times New Roman" w:hAnsi="Times New Roman" w:cs="Times New Roman" w:hint="eastAsia"/>
        </w:rPr>
        <w:t>.</w:t>
      </w:r>
    </w:p>
    <w:p w14:paraId="551A8F67" w14:textId="77777777" w:rsidR="00E76234" w:rsidRPr="00C53E24" w:rsidRDefault="00E76234" w:rsidP="00E76234">
      <w:pPr>
        <w:rPr>
          <w:rFonts w:ascii="Times New Roman" w:hAnsi="Times New Roman" w:cs="Times New Roman"/>
          <w:b/>
          <w:bCs/>
        </w:rPr>
      </w:pPr>
    </w:p>
    <w:p w14:paraId="5BEAB030" w14:textId="76FC495E" w:rsidR="00E76234" w:rsidRPr="00E76234" w:rsidRDefault="00E76234" w:rsidP="00E76234">
      <w:pPr>
        <w:rPr>
          <w:rFonts w:ascii="Times New Roman" w:hAnsi="Times New Roman" w:cs="Times New Roman"/>
        </w:rPr>
      </w:pPr>
      <w:r w:rsidRPr="00E76234">
        <w:rPr>
          <w:rFonts w:ascii="Times New Roman" w:hAnsi="Times New Roman" w:cs="Times New Roman"/>
          <w:b/>
          <w:bCs/>
        </w:rPr>
        <w:t>P</w:t>
      </w:r>
      <w:r w:rsidRPr="00E76234">
        <w:rPr>
          <w:rFonts w:ascii="Times New Roman" w:hAnsi="Times New Roman" w:cs="Times New Roman" w:hint="eastAsia"/>
          <w:b/>
          <w:bCs/>
        </w:rPr>
        <w:t xml:space="preserve">roposal 2: </w:t>
      </w:r>
      <w:r w:rsidRPr="00E76234">
        <w:rPr>
          <w:rFonts w:ascii="Times New Roman" w:hAnsi="Times New Roman" w:cs="Times New Roman" w:hint="eastAsia"/>
        </w:rPr>
        <w:t xml:space="preserve">The typical channel bandwidth for </w:t>
      </w:r>
      <w:r w:rsidRPr="00E76234">
        <w:rPr>
          <w:rFonts w:ascii="Times New Roman" w:hAnsi="Times New Roman" w:cs="Times New Roman"/>
        </w:rPr>
        <w:t>14800 to 15350 MHz</w:t>
      </w:r>
      <w:r w:rsidRPr="00E76234">
        <w:rPr>
          <w:rFonts w:ascii="Times New Roman" w:hAnsi="Times New Roman" w:cs="Times New Roman" w:hint="eastAsia"/>
        </w:rPr>
        <w:t xml:space="preserve"> can be 200MHz.</w:t>
      </w:r>
    </w:p>
    <w:p w14:paraId="1BBCF9A3" w14:textId="77777777" w:rsidR="00E76234" w:rsidRPr="00E76234" w:rsidRDefault="00E76234" w:rsidP="00E76234">
      <w:pPr>
        <w:rPr>
          <w:rFonts w:ascii="Times New Roman" w:hAnsi="Times New Roman" w:cs="Times New Roman"/>
          <w:b/>
          <w:bCs/>
        </w:rPr>
      </w:pPr>
    </w:p>
    <w:p w14:paraId="66F52DB8" w14:textId="3BC1AC3F" w:rsidR="00840476" w:rsidRPr="00E76234" w:rsidRDefault="00E76234" w:rsidP="00E76234">
      <w:pPr>
        <w:rPr>
          <w:rFonts w:ascii="Times New Roman" w:hAnsi="Times New Roman" w:cs="Times New Roman"/>
        </w:rPr>
      </w:pPr>
      <w:r w:rsidRPr="00E76234">
        <w:rPr>
          <w:rFonts w:ascii="Times New Roman" w:hAnsi="Times New Roman" w:cs="Times New Roman"/>
          <w:b/>
          <w:bCs/>
        </w:rPr>
        <w:t>P</w:t>
      </w:r>
      <w:r w:rsidRPr="00E76234">
        <w:rPr>
          <w:rFonts w:ascii="Times New Roman" w:hAnsi="Times New Roman" w:cs="Times New Roman" w:hint="eastAsia"/>
          <w:b/>
          <w:bCs/>
        </w:rPr>
        <w:t xml:space="preserve">roposal 3: </w:t>
      </w:r>
      <w:r w:rsidRPr="00E76234">
        <w:rPr>
          <w:rFonts w:ascii="Times New Roman" w:hAnsi="Times New Roman" w:cs="Times New Roman" w:hint="eastAsia"/>
        </w:rPr>
        <w:t xml:space="preserve">For the regulation related requirement, e.g., SEM, spurious </w:t>
      </w:r>
      <w:r w:rsidRPr="00E76234">
        <w:rPr>
          <w:rFonts w:ascii="Times New Roman" w:hAnsi="Times New Roman" w:cs="Times New Roman"/>
        </w:rPr>
        <w:t>emission</w:t>
      </w:r>
      <w:r w:rsidRPr="00E76234">
        <w:rPr>
          <w:rFonts w:ascii="Times New Roman" w:hAnsi="Times New Roman" w:cs="Times New Roman" w:hint="eastAsia"/>
        </w:rPr>
        <w:t xml:space="preserve">, </w:t>
      </w:r>
      <w:r w:rsidRPr="00E76234">
        <w:rPr>
          <w:rFonts w:ascii="Times New Roman" w:hAnsi="Times New Roman" w:cs="Times New Roman"/>
        </w:rPr>
        <w:t>etc.</w:t>
      </w:r>
      <w:r w:rsidRPr="00E76234">
        <w:rPr>
          <w:rFonts w:ascii="Times New Roman" w:hAnsi="Times New Roman" w:cs="Times New Roman" w:hint="eastAsia"/>
        </w:rPr>
        <w:t xml:space="preserve">, it is necessary to check whether the current requirements in FR1/FR2 are still applicable for new frequency range.  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57B47CA2" w14:textId="77777777" w:rsidR="00F12308" w:rsidRDefault="00F12308" w:rsidP="00F1230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R4-2406615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WF on IMT parameters for other frequency ranges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CATT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RAN4#110bis</w:t>
      </w:r>
    </w:p>
    <w:p w14:paraId="30D2A0FE" w14:textId="77777777" w:rsidR="0034643E" w:rsidRDefault="0034643E" w:rsidP="0034643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38.820</w:t>
      </w:r>
    </w:p>
    <w:p w14:paraId="32F39C48" w14:textId="6D3E4C93" w:rsidR="00DB2092" w:rsidRPr="0034643E" w:rsidRDefault="0034643E" w:rsidP="0034643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38.921</w:t>
      </w:r>
    </w:p>
    <w:sectPr w:rsidR="00DB2092" w:rsidRPr="0034643E" w:rsidSect="0079309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792C1" w14:textId="77777777" w:rsidR="009B5A92" w:rsidRDefault="009B5A92" w:rsidP="0040353F">
      <w:r>
        <w:separator/>
      </w:r>
    </w:p>
  </w:endnote>
  <w:endnote w:type="continuationSeparator" w:id="0">
    <w:p w14:paraId="679CD286" w14:textId="77777777" w:rsidR="009B5A92" w:rsidRDefault="009B5A9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E74BD" w14:textId="77777777" w:rsidR="009B5A92" w:rsidRDefault="009B5A92" w:rsidP="0040353F">
      <w:r>
        <w:separator/>
      </w:r>
    </w:p>
  </w:footnote>
  <w:footnote w:type="continuationSeparator" w:id="0">
    <w:p w14:paraId="49857F2D" w14:textId="77777777" w:rsidR="009B5A92" w:rsidRDefault="009B5A9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10108"/>
    <w:multiLevelType w:val="hybridMultilevel"/>
    <w:tmpl w:val="1D709284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2" w15:restartNumberingAfterBreak="0">
    <w:nsid w:val="13990D9B"/>
    <w:multiLevelType w:val="hybridMultilevel"/>
    <w:tmpl w:val="92A8CB1A"/>
    <w:lvl w:ilvl="0" w:tplc="41E2D8D4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1754FA"/>
    <w:multiLevelType w:val="hybridMultilevel"/>
    <w:tmpl w:val="7D7A428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4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6"/>
  </w:num>
  <w:num w:numId="20" w16cid:durableId="282004090">
    <w:abstractNumId w:val="2"/>
  </w:num>
  <w:num w:numId="21" w16cid:durableId="1052580360">
    <w:abstractNumId w:val="16"/>
  </w:num>
  <w:num w:numId="22" w16cid:durableId="1504051476">
    <w:abstractNumId w:val="0"/>
  </w:num>
  <w:num w:numId="23" w16cid:durableId="5486859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A24F2"/>
    <w:rsid w:val="000C0694"/>
    <w:rsid w:val="000F3B36"/>
    <w:rsid w:val="00107A66"/>
    <w:rsid w:val="00127DEF"/>
    <w:rsid w:val="00134AB1"/>
    <w:rsid w:val="00134F49"/>
    <w:rsid w:val="00157209"/>
    <w:rsid w:val="00175B9A"/>
    <w:rsid w:val="001A5AE8"/>
    <w:rsid w:val="001E21B3"/>
    <w:rsid w:val="00202598"/>
    <w:rsid w:val="00204294"/>
    <w:rsid w:val="00224422"/>
    <w:rsid w:val="00232EC5"/>
    <w:rsid w:val="0025696B"/>
    <w:rsid w:val="00267A27"/>
    <w:rsid w:val="00277EAC"/>
    <w:rsid w:val="002919B2"/>
    <w:rsid w:val="0029264D"/>
    <w:rsid w:val="00293428"/>
    <w:rsid w:val="002B29C1"/>
    <w:rsid w:val="002C2C55"/>
    <w:rsid w:val="002D400B"/>
    <w:rsid w:val="002E7BEE"/>
    <w:rsid w:val="002F3B91"/>
    <w:rsid w:val="002F637D"/>
    <w:rsid w:val="002F7967"/>
    <w:rsid w:val="003061DF"/>
    <w:rsid w:val="003210C1"/>
    <w:rsid w:val="003233FB"/>
    <w:rsid w:val="003300F5"/>
    <w:rsid w:val="00341A79"/>
    <w:rsid w:val="00343F46"/>
    <w:rsid w:val="0034643E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133AA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52CD6"/>
    <w:rsid w:val="00764C08"/>
    <w:rsid w:val="00767BFE"/>
    <w:rsid w:val="0077188D"/>
    <w:rsid w:val="00771E04"/>
    <w:rsid w:val="00793099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40476"/>
    <w:rsid w:val="0085607E"/>
    <w:rsid w:val="008823A6"/>
    <w:rsid w:val="008834E4"/>
    <w:rsid w:val="0089429A"/>
    <w:rsid w:val="008A7052"/>
    <w:rsid w:val="008B5E88"/>
    <w:rsid w:val="008C624B"/>
    <w:rsid w:val="008C77ED"/>
    <w:rsid w:val="008D57EA"/>
    <w:rsid w:val="008E1DA0"/>
    <w:rsid w:val="009309EE"/>
    <w:rsid w:val="00935DDA"/>
    <w:rsid w:val="00947026"/>
    <w:rsid w:val="00947DDB"/>
    <w:rsid w:val="009505B8"/>
    <w:rsid w:val="009667E3"/>
    <w:rsid w:val="0097230B"/>
    <w:rsid w:val="00991D66"/>
    <w:rsid w:val="009B5A92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4C49"/>
    <w:rsid w:val="00AD6CB3"/>
    <w:rsid w:val="00AE26B6"/>
    <w:rsid w:val="00AE43CF"/>
    <w:rsid w:val="00AF2332"/>
    <w:rsid w:val="00B04D93"/>
    <w:rsid w:val="00B1472E"/>
    <w:rsid w:val="00B30BA7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53E24"/>
    <w:rsid w:val="00C636B7"/>
    <w:rsid w:val="00C72E91"/>
    <w:rsid w:val="00C732DB"/>
    <w:rsid w:val="00C768C8"/>
    <w:rsid w:val="00C8304C"/>
    <w:rsid w:val="00CB59D3"/>
    <w:rsid w:val="00CD17F7"/>
    <w:rsid w:val="00CD4B03"/>
    <w:rsid w:val="00CF59AC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4D9E"/>
    <w:rsid w:val="00E16988"/>
    <w:rsid w:val="00E22200"/>
    <w:rsid w:val="00E23C0A"/>
    <w:rsid w:val="00E421E0"/>
    <w:rsid w:val="00E45D21"/>
    <w:rsid w:val="00E46B30"/>
    <w:rsid w:val="00E617EF"/>
    <w:rsid w:val="00E76234"/>
    <w:rsid w:val="00E933A8"/>
    <w:rsid w:val="00EC3993"/>
    <w:rsid w:val="00EC6756"/>
    <w:rsid w:val="00F12308"/>
    <w:rsid w:val="00F3572F"/>
    <w:rsid w:val="00F43AC7"/>
    <w:rsid w:val="00F53E52"/>
    <w:rsid w:val="00F71C9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목록 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752CD6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752CD6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c"/>
    <w:uiPriority w:val="34"/>
    <w:qFormat/>
    <w:locked/>
    <w:rsid w:val="00F12308"/>
  </w:style>
  <w:style w:type="paragraph" w:customStyle="1" w:styleId="TAH">
    <w:name w:val="TAH"/>
    <w:basedOn w:val="TAC"/>
    <w:link w:val="TAHCar"/>
    <w:qFormat/>
    <w:rsid w:val="00E76234"/>
    <w:rPr>
      <w:b/>
    </w:rPr>
  </w:style>
  <w:style w:type="paragraph" w:customStyle="1" w:styleId="TAC">
    <w:name w:val="TAC"/>
    <w:basedOn w:val="a"/>
    <w:link w:val="TACChar"/>
    <w:qFormat/>
    <w:rsid w:val="00E76234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7623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76234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E76234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rsid w:val="00E76234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11</cp:revision>
  <dcterms:created xsi:type="dcterms:W3CDTF">2021-01-15T21:06:00Z</dcterms:created>
  <dcterms:modified xsi:type="dcterms:W3CDTF">2024-05-13T12:01:00Z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